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43D19" w14:textId="6AA5493A" w:rsidR="00450167" w:rsidRDefault="00C10FA2">
      <w:pPr>
        <w:pStyle w:val="aff"/>
        <w:ind w:right="49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B235A4D" wp14:editId="1AD4A40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0C203" id="AutoShape 3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LI5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pIyyOS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0" simplePos="0" relativeHeight="251658752" behindDoc="0" locked="0" layoutInCell="1" allowOverlap="1" wp14:anchorId="564C1F8D" wp14:editId="172FCC33">
            <wp:simplePos x="0" y="0"/>
            <wp:positionH relativeFrom="column">
              <wp:posOffset>2651760</wp:posOffset>
            </wp:positionH>
            <wp:positionV relativeFrom="paragraph">
              <wp:posOffset>-112395</wp:posOffset>
            </wp:positionV>
            <wp:extent cx="654685" cy="736600"/>
            <wp:effectExtent l="0" t="0" r="0" b="0"/>
            <wp:wrapTopAndBottom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38B1A9" w14:textId="77777777" w:rsidR="00450167" w:rsidRDefault="00D22A52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32"/>
          <w:szCs w:val="32"/>
        </w:rPr>
      </w:pPr>
      <w:r>
        <w:rPr>
          <w:rFonts w:ascii="Times New Roman" w:hAnsi="Times New Roman"/>
          <w:b/>
          <w:color w:val="000000"/>
          <w:spacing w:val="20"/>
          <w:sz w:val="32"/>
          <w:szCs w:val="32"/>
        </w:rPr>
        <w:t>СОБРАНИЕ</w:t>
      </w:r>
    </w:p>
    <w:p w14:paraId="29048879" w14:textId="77777777" w:rsidR="00450167" w:rsidRDefault="00D22A52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32"/>
          <w:szCs w:val="32"/>
        </w:rPr>
      </w:pPr>
      <w:r>
        <w:rPr>
          <w:rFonts w:ascii="Times New Roman" w:hAnsi="Times New Roman"/>
          <w:b/>
          <w:color w:val="000000"/>
          <w:spacing w:val="20"/>
          <w:sz w:val="32"/>
          <w:szCs w:val="32"/>
        </w:rPr>
        <w:t>НОВОУЗЕНСКОГО МУНИЦИПАЛЬНОГО РАЙОНА</w:t>
      </w:r>
    </w:p>
    <w:p w14:paraId="2DF448E6" w14:textId="77777777" w:rsidR="00450167" w:rsidRDefault="00D22A52">
      <w:pPr>
        <w:pBdr>
          <w:bottom w:val="single" w:sz="12" w:space="3" w:color="000000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САРАТОВСКОЙ ОБЛАСТИ</w:t>
      </w:r>
    </w:p>
    <w:p w14:paraId="0F9D6936" w14:textId="77777777" w:rsidR="00450167" w:rsidRDefault="00D22A52">
      <w:pPr>
        <w:pStyle w:val="aff"/>
        <w:ind w:right="49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5715" distB="5080" distL="5715" distR="5080" simplePos="0" relativeHeight="251656704" behindDoc="0" locked="0" layoutInCell="1" allowOverlap="1" wp14:anchorId="41634D6C" wp14:editId="199E02FA">
                <wp:simplePos x="0" y="0"/>
                <wp:positionH relativeFrom="column">
                  <wp:posOffset>-176530</wp:posOffset>
                </wp:positionH>
                <wp:positionV relativeFrom="paragraph">
                  <wp:posOffset>60960</wp:posOffset>
                </wp:positionV>
                <wp:extent cx="6296025" cy="9525"/>
                <wp:effectExtent l="5715" t="5715" r="5080" b="5080"/>
                <wp:wrapNone/>
                <wp:docPr id="2" name="Автофигур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296039" cy="9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8F3C5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Автофигуры 3" o:spid="_x0000_s1026" type="#_x0000_t32" style="position:absolute;margin-left:-13.9pt;margin-top:4.8pt;width:495.75pt;height:.75pt;flip:y;z-index:251656704;visibility:visible;mso-wrap-style:square;mso-wrap-distance-left:.45pt;mso-wrap-distance-top:.45pt;mso-wrap-distance-right:.4pt;mso-wrap-distance-bottom:.4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"/>
            </w:pict>
          </mc:Fallback>
        </mc:AlternateContent>
      </w:r>
    </w:p>
    <w:p w14:paraId="24DA054D" w14:textId="77777777" w:rsidR="00450167" w:rsidRDefault="00D22A52">
      <w:pPr>
        <w:pStyle w:val="aff"/>
        <w:tabs>
          <w:tab w:val="left" w:pos="10063"/>
        </w:tabs>
        <w:ind w:right="-2"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b/>
          <w:sz w:val="28"/>
          <w:szCs w:val="28"/>
        </w:rPr>
        <w:t>ДЕВЯНОСТО ШЕСТОЕ</w:t>
      </w:r>
      <w:r>
        <w:rPr>
          <w:rFonts w:ascii="Tempora LGC Uni" w:hAnsi="Tempora LGC Uni"/>
          <w:b/>
          <w:sz w:val="28"/>
          <w:szCs w:val="28"/>
        </w:rPr>
        <w:t xml:space="preserve"> ЗАСЕДАНИЕ</w:t>
      </w:r>
    </w:p>
    <w:p w14:paraId="5B0A15CA" w14:textId="77777777" w:rsidR="00450167" w:rsidRDefault="00450167">
      <w:pPr>
        <w:pStyle w:val="aff"/>
        <w:tabs>
          <w:tab w:val="left" w:pos="10063"/>
        </w:tabs>
        <w:ind w:right="-2"/>
        <w:jc w:val="center"/>
        <w:rPr>
          <w:rFonts w:ascii="Tempora LGC Uni" w:hAnsi="Tempora LGC Uni"/>
          <w:b/>
          <w:sz w:val="28"/>
          <w:szCs w:val="28"/>
        </w:rPr>
      </w:pPr>
    </w:p>
    <w:p w14:paraId="2CF2D6C7" w14:textId="77777777" w:rsidR="00450167" w:rsidRDefault="00D22A52">
      <w:pPr>
        <w:pStyle w:val="aff"/>
        <w:tabs>
          <w:tab w:val="left" w:pos="10063"/>
        </w:tabs>
        <w:ind w:right="-2"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b/>
          <w:sz w:val="28"/>
          <w:szCs w:val="28"/>
        </w:rPr>
        <w:t>РЕШЕНИЕ</w:t>
      </w:r>
    </w:p>
    <w:p w14:paraId="7B265573" w14:textId="77777777" w:rsidR="00450167" w:rsidRDefault="00450167">
      <w:pPr>
        <w:spacing w:after="0" w:line="240" w:lineRule="auto"/>
        <w:jc w:val="center"/>
        <w:rPr>
          <w:rFonts w:ascii="Tempora LGC Uni" w:hAnsi="Tempora LGC Uni"/>
          <w:b/>
          <w:bCs/>
          <w:sz w:val="28"/>
          <w:szCs w:val="28"/>
        </w:rPr>
      </w:pPr>
    </w:p>
    <w:p w14:paraId="08A90FB9" w14:textId="77777777" w:rsidR="00450167" w:rsidRDefault="00D22A52">
      <w:pPr>
        <w:spacing w:after="0" w:line="240" w:lineRule="auto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от </w:t>
      </w:r>
      <w:r>
        <w:rPr>
          <w:rFonts w:ascii="Tempora LGC Uni" w:hAnsi="Tempora LGC Uni"/>
          <w:sz w:val="28"/>
          <w:szCs w:val="28"/>
        </w:rPr>
        <w:t>19</w:t>
      </w:r>
      <w:r>
        <w:rPr>
          <w:rFonts w:ascii="Tempora LGC Uni" w:hAnsi="Tempora LGC Uni"/>
          <w:sz w:val="28"/>
          <w:szCs w:val="28"/>
        </w:rPr>
        <w:t xml:space="preserve"> декаб</w:t>
      </w:r>
      <w:r>
        <w:rPr>
          <w:rFonts w:ascii="Tempora LGC Uni" w:hAnsi="Tempora LGC Uni"/>
          <w:sz w:val="28"/>
          <w:szCs w:val="28"/>
        </w:rPr>
        <w:t>ря</w:t>
      </w:r>
      <w:r>
        <w:rPr>
          <w:rFonts w:ascii="Tempora LGC Uni" w:hAnsi="Tempora LGC Uni"/>
          <w:sz w:val="28"/>
          <w:szCs w:val="28"/>
        </w:rPr>
        <w:t xml:space="preserve"> 202</w:t>
      </w:r>
      <w:r>
        <w:rPr>
          <w:rFonts w:ascii="Tempora LGC Uni" w:hAnsi="Tempora LGC Uni"/>
          <w:sz w:val="28"/>
          <w:szCs w:val="28"/>
        </w:rPr>
        <w:t>4</w:t>
      </w:r>
      <w:r>
        <w:rPr>
          <w:rFonts w:ascii="Tempora LGC Uni" w:hAnsi="Tempora LGC Uni"/>
          <w:sz w:val="28"/>
          <w:szCs w:val="28"/>
        </w:rPr>
        <w:t xml:space="preserve"> года № </w:t>
      </w:r>
      <w:r>
        <w:rPr>
          <w:rFonts w:ascii="Tempora LGC Uni" w:hAnsi="Tempora LGC Uni"/>
          <w:sz w:val="28"/>
          <w:szCs w:val="28"/>
        </w:rPr>
        <w:t>802</w:t>
      </w:r>
      <w:r>
        <w:rPr>
          <w:rFonts w:ascii="Tempora LGC Uni" w:hAnsi="Tempora LGC Uni"/>
          <w:sz w:val="28"/>
          <w:szCs w:val="28"/>
        </w:rPr>
        <w:t xml:space="preserve">                   </w:t>
      </w:r>
      <w:r>
        <w:rPr>
          <w:rFonts w:ascii="Tempora LGC Uni" w:hAnsi="Tempora LGC Uni"/>
          <w:sz w:val="28"/>
          <w:szCs w:val="28"/>
        </w:rPr>
        <w:t xml:space="preserve">                                    </w:t>
      </w:r>
      <w:r>
        <w:rPr>
          <w:rFonts w:ascii="Tempora LGC Uni" w:hAnsi="Tempora LGC Uni"/>
          <w:sz w:val="28"/>
          <w:szCs w:val="28"/>
        </w:rPr>
        <w:t>г. Новоузенск</w:t>
      </w:r>
    </w:p>
    <w:p w14:paraId="58CCD1E5" w14:textId="77777777" w:rsidR="00450167" w:rsidRDefault="00450167">
      <w:pPr>
        <w:spacing w:after="0" w:line="240" w:lineRule="auto"/>
        <w:rPr>
          <w:rFonts w:ascii="Tempora LGC Uni" w:hAnsi="Tempora LGC Uni"/>
          <w:sz w:val="28"/>
          <w:szCs w:val="28"/>
        </w:rPr>
      </w:pPr>
    </w:p>
    <w:p w14:paraId="449D260B" w14:textId="77777777" w:rsidR="00450167" w:rsidRDefault="00D22A52">
      <w:pPr>
        <w:spacing w:after="0" w:line="240" w:lineRule="auto"/>
        <w:jc w:val="center"/>
        <w:rPr>
          <w:rFonts w:ascii="Tempora LGC Uni" w:hAnsi="Tempora LGC Uni"/>
          <w:b/>
          <w:sz w:val="28"/>
          <w:szCs w:val="28"/>
        </w:rPr>
      </w:pPr>
      <w:r>
        <w:rPr>
          <w:rFonts w:ascii="Tempora LGC Uni" w:hAnsi="Tempora LGC Uni"/>
          <w:b/>
          <w:sz w:val="28"/>
          <w:szCs w:val="28"/>
        </w:rPr>
        <w:t xml:space="preserve">(С изменениями </w:t>
      </w:r>
      <w:r>
        <w:rPr>
          <w:rFonts w:ascii="Tempora LGC Uni" w:hAnsi="Tempora LGC Uni"/>
          <w:b/>
          <w:bCs/>
          <w:sz w:val="28"/>
          <w:szCs w:val="28"/>
        </w:rPr>
        <w:t xml:space="preserve">от </w:t>
      </w:r>
      <w:r>
        <w:rPr>
          <w:rFonts w:ascii="Tempora LGC Uni" w:hAnsi="Tempora LGC Uni"/>
          <w:b/>
          <w:bCs/>
          <w:sz w:val="28"/>
          <w:szCs w:val="28"/>
        </w:rPr>
        <w:t>27</w:t>
      </w:r>
      <w:r>
        <w:rPr>
          <w:rFonts w:ascii="Tempora LGC Uni" w:hAnsi="Tempora LGC Uni"/>
          <w:b/>
          <w:bCs/>
          <w:sz w:val="28"/>
          <w:szCs w:val="28"/>
        </w:rPr>
        <w:t xml:space="preserve"> декаб</w:t>
      </w:r>
      <w:r>
        <w:rPr>
          <w:rFonts w:ascii="Tempora LGC Uni" w:hAnsi="Tempora LGC Uni"/>
          <w:b/>
          <w:bCs/>
          <w:sz w:val="28"/>
          <w:szCs w:val="28"/>
        </w:rPr>
        <w:t>ря</w:t>
      </w:r>
      <w:r>
        <w:rPr>
          <w:rFonts w:ascii="Tempora LGC Uni" w:hAnsi="Tempora LGC Uni"/>
          <w:b/>
          <w:bCs/>
          <w:sz w:val="28"/>
          <w:szCs w:val="28"/>
        </w:rPr>
        <w:t xml:space="preserve"> 202</w:t>
      </w:r>
      <w:r>
        <w:rPr>
          <w:rFonts w:ascii="Tempora LGC Uni" w:hAnsi="Tempora LGC Uni"/>
          <w:b/>
          <w:bCs/>
          <w:sz w:val="28"/>
          <w:szCs w:val="28"/>
        </w:rPr>
        <w:t>4</w:t>
      </w:r>
      <w:r>
        <w:rPr>
          <w:rFonts w:ascii="Tempora LGC Uni" w:hAnsi="Tempora LGC Uni"/>
          <w:b/>
          <w:bCs/>
          <w:sz w:val="28"/>
          <w:szCs w:val="28"/>
        </w:rPr>
        <w:t xml:space="preserve"> года № </w:t>
      </w:r>
      <w:bookmarkStart w:id="0" w:name="undefined"/>
      <w:bookmarkEnd w:id="0"/>
      <w:r>
        <w:rPr>
          <w:rFonts w:ascii="Tempora LGC Uni" w:hAnsi="Tempora LGC Uni"/>
          <w:b/>
          <w:bCs/>
          <w:sz w:val="28"/>
          <w:szCs w:val="28"/>
        </w:rPr>
        <w:t>813</w:t>
      </w:r>
      <w:r>
        <w:rPr>
          <w:rFonts w:ascii="Tempora LGC Uni" w:hAnsi="Tempora LGC Uni"/>
          <w:b/>
          <w:bCs/>
          <w:sz w:val="28"/>
          <w:szCs w:val="28"/>
        </w:rPr>
        <w:t>, от 30 января 2025 года № 815, от 31 марта 2025 года № 846, от 24 апреля 2025 года № 854, от 29 мая 2025 года № 858, от 26 июня 2025 года № 871</w:t>
      </w:r>
      <w:r>
        <w:rPr>
          <w:rFonts w:ascii="Times New Roman" w:hAnsi="Times New Roman"/>
          <w:sz w:val="28"/>
          <w:szCs w:val="28"/>
        </w:rPr>
        <w:t>, о</w:t>
      </w:r>
      <w:r>
        <w:rPr>
          <w:rFonts w:ascii="Times New Roman" w:hAnsi="Times New Roman"/>
          <w:b/>
          <w:bCs/>
          <w:sz w:val="28"/>
          <w:szCs w:val="28"/>
        </w:rPr>
        <w:t xml:space="preserve">т </w:t>
      </w:r>
      <w:r>
        <w:rPr>
          <w:rFonts w:ascii="Times New Roman" w:hAnsi="Times New Roman"/>
          <w:b/>
          <w:bCs/>
          <w:sz w:val="28"/>
          <w:szCs w:val="28"/>
        </w:rPr>
        <w:t>28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августа</w:t>
      </w:r>
      <w:r>
        <w:rPr>
          <w:rFonts w:ascii="Times New Roman" w:hAnsi="Times New Roman"/>
          <w:b/>
          <w:bCs/>
          <w:sz w:val="28"/>
          <w:szCs w:val="28"/>
        </w:rPr>
        <w:t xml:space="preserve"> 202</w:t>
      </w:r>
      <w:r>
        <w:rPr>
          <w:rFonts w:ascii="Times New Roman" w:hAnsi="Times New Roman"/>
          <w:b/>
          <w:bCs/>
          <w:sz w:val="28"/>
          <w:szCs w:val="28"/>
        </w:rPr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 года № </w:t>
      </w:r>
      <w:r>
        <w:rPr>
          <w:rFonts w:ascii="Times New Roman" w:hAnsi="Times New Roman"/>
          <w:b/>
          <w:bCs/>
          <w:sz w:val="28"/>
          <w:szCs w:val="28"/>
        </w:rPr>
        <w:t>888</w:t>
      </w:r>
      <w:r>
        <w:rPr>
          <w:rFonts w:ascii="Tempora LGC Uni" w:hAnsi="Tempora LGC Uni"/>
          <w:b/>
          <w:bCs/>
          <w:sz w:val="28"/>
          <w:szCs w:val="28"/>
        </w:rPr>
        <w:t xml:space="preserve">, 25 сентября 2025 года № 903, от 15 октября 2025 года № 915, от </w:t>
      </w:r>
      <w:r>
        <w:rPr>
          <w:rFonts w:ascii="Tempora LGC Uni" w:hAnsi="Tempora LGC Uni"/>
          <w:b/>
          <w:bCs/>
          <w:sz w:val="28"/>
          <w:szCs w:val="28"/>
        </w:rPr>
        <w:t>30</w:t>
      </w:r>
      <w:r>
        <w:rPr>
          <w:rFonts w:ascii="Tempora LGC Uni" w:hAnsi="Tempora LGC Uni"/>
          <w:b/>
          <w:bCs/>
          <w:sz w:val="28"/>
          <w:szCs w:val="28"/>
        </w:rPr>
        <w:t xml:space="preserve"> ок</w:t>
      </w:r>
      <w:r>
        <w:rPr>
          <w:rFonts w:ascii="Tempora LGC Uni" w:hAnsi="Tempora LGC Uni"/>
          <w:b/>
          <w:bCs/>
          <w:sz w:val="28"/>
          <w:szCs w:val="28"/>
        </w:rPr>
        <w:t>тября</w:t>
      </w:r>
      <w:r>
        <w:rPr>
          <w:rFonts w:ascii="Tempora LGC Uni" w:hAnsi="Tempora LGC Uni"/>
          <w:b/>
          <w:bCs/>
          <w:sz w:val="28"/>
          <w:szCs w:val="28"/>
        </w:rPr>
        <w:t xml:space="preserve"> 202</w:t>
      </w:r>
      <w:r>
        <w:rPr>
          <w:rFonts w:ascii="Tempora LGC Uni" w:hAnsi="Tempora LGC Uni"/>
          <w:b/>
          <w:bCs/>
          <w:sz w:val="28"/>
          <w:szCs w:val="28"/>
        </w:rPr>
        <w:t>5</w:t>
      </w:r>
      <w:r>
        <w:rPr>
          <w:rFonts w:ascii="Tempora LGC Uni" w:hAnsi="Tempora LGC Uni"/>
          <w:b/>
          <w:bCs/>
          <w:sz w:val="28"/>
          <w:szCs w:val="28"/>
        </w:rPr>
        <w:t xml:space="preserve"> года № </w:t>
      </w:r>
      <w:r>
        <w:rPr>
          <w:rFonts w:ascii="Tempora LGC Uni" w:hAnsi="Tempora LGC Uni"/>
          <w:b/>
          <w:bCs/>
          <w:sz w:val="28"/>
          <w:szCs w:val="28"/>
        </w:rPr>
        <w:t>917, от 27 ноября2025 года № 929, 18 декабря 2025 года № 943</w:t>
      </w:r>
      <w:r>
        <w:rPr>
          <w:rFonts w:ascii="Tempora LGC Uni" w:hAnsi="Tempora LGC Uni"/>
          <w:b/>
          <w:bCs/>
          <w:sz w:val="28"/>
          <w:szCs w:val="28"/>
        </w:rPr>
        <w:t>, от 29 декабря 2025 года № 952)</w:t>
      </w:r>
    </w:p>
    <w:p w14:paraId="5BC94465" w14:textId="77777777" w:rsidR="00450167" w:rsidRDefault="00450167">
      <w:pPr>
        <w:pStyle w:val="aff3"/>
        <w:spacing w:after="0"/>
        <w:jc w:val="left"/>
        <w:rPr>
          <w:rFonts w:ascii="Tempora LGC Uni" w:hAnsi="Tempora LGC Uni"/>
          <w:sz w:val="28"/>
          <w:szCs w:val="28"/>
        </w:rPr>
      </w:pPr>
    </w:p>
    <w:p w14:paraId="5351ACB5" w14:textId="77777777" w:rsidR="00450167" w:rsidRDefault="00D22A52">
      <w:pPr>
        <w:pStyle w:val="aff3"/>
        <w:spacing w:after="0"/>
        <w:jc w:val="left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О бюджете Новоузенского муниципального района</w:t>
      </w:r>
    </w:p>
    <w:p w14:paraId="7F5B89AC" w14:textId="77777777" w:rsidR="00450167" w:rsidRDefault="00D22A52">
      <w:pPr>
        <w:pStyle w:val="aff3"/>
        <w:spacing w:after="0"/>
        <w:jc w:val="left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 на 2025 год и на плановый период 2026 и 2027 годов</w:t>
      </w:r>
    </w:p>
    <w:p w14:paraId="75BD773A" w14:textId="77777777" w:rsidR="00450167" w:rsidRDefault="00450167">
      <w:pPr>
        <w:pStyle w:val="aff4"/>
        <w:rPr>
          <w:rFonts w:ascii="Tempora LGC Uni" w:hAnsi="Tempora LGC Uni"/>
          <w:szCs w:val="28"/>
        </w:rPr>
      </w:pPr>
    </w:p>
    <w:p w14:paraId="0093F412" w14:textId="77777777" w:rsidR="00450167" w:rsidRDefault="00D22A52">
      <w:pPr>
        <w:pStyle w:val="ConsPlusNormal"/>
        <w:ind w:firstLine="567"/>
        <w:jc w:val="both"/>
        <w:outlineLvl w:val="1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Руководствуясь Бюджетным Кодексом Российской Федерации, ст. 56 Устава Новоузенского муниципального района Саратовской области, Собрание Новоузенского муниципального района</w:t>
      </w:r>
      <w:r>
        <w:rPr>
          <w:rFonts w:ascii="Tempora LGC Uni" w:hAnsi="Tempora LGC Uni" w:cs="Times New Roman"/>
          <w:b/>
          <w:sz w:val="28"/>
          <w:szCs w:val="28"/>
        </w:rPr>
        <w:t xml:space="preserve"> РЕШИЛО</w:t>
      </w:r>
      <w:r>
        <w:rPr>
          <w:rFonts w:ascii="Tempora LGC Uni" w:hAnsi="Tempora LGC Uni" w:cs="Times New Roman"/>
          <w:sz w:val="28"/>
          <w:szCs w:val="28"/>
        </w:rPr>
        <w:t>:</w:t>
      </w:r>
    </w:p>
    <w:p w14:paraId="4706FDBA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pacing w:val="-6"/>
          <w:sz w:val="28"/>
          <w:szCs w:val="28"/>
        </w:rPr>
        <w:t>1. Утвердить основные характеристики бюджета Новоузенского муниципального ра</w:t>
      </w:r>
      <w:r>
        <w:rPr>
          <w:rFonts w:ascii="Tempora LGC Uni" w:hAnsi="Tempora LGC Uni" w:cs="Times New Roman"/>
          <w:spacing w:val="-6"/>
          <w:sz w:val="28"/>
          <w:szCs w:val="28"/>
        </w:rPr>
        <w:t>йона на 2025 год и на плановый период 2026 и 2027 годов:</w:t>
      </w:r>
    </w:p>
    <w:p w14:paraId="7240A255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pacing w:val="-6"/>
          <w:sz w:val="28"/>
          <w:szCs w:val="28"/>
        </w:rPr>
        <w:t>Утвердить основные характеристики бюджета Новоузенского муниципального района на 2025 год:</w:t>
      </w:r>
    </w:p>
    <w:p w14:paraId="34A09369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 xml:space="preserve">1) общий объем доходов в сумме </w:t>
      </w:r>
      <w:r>
        <w:rPr>
          <w:rFonts w:ascii="Tempora LGC Uni" w:hAnsi="Tempora LGC Uni"/>
          <w:sz w:val="28"/>
          <w:szCs w:val="28"/>
        </w:rPr>
        <w:t>1 034 411,2</w:t>
      </w:r>
      <w:r>
        <w:rPr>
          <w:rFonts w:ascii="Tempora LGC Uni" w:hAnsi="Tempora LGC Uni" w:cs="Times New Roman"/>
          <w:sz w:val="28"/>
          <w:szCs w:val="28"/>
        </w:rPr>
        <w:t xml:space="preserve"> тыс. рублей; </w:t>
      </w:r>
    </w:p>
    <w:p w14:paraId="0F43F8CA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 xml:space="preserve">2) общий объем расходов в сумме </w:t>
      </w:r>
      <w:r>
        <w:rPr>
          <w:rFonts w:ascii="Tempora LGC Uni" w:hAnsi="Tempora LGC Uni"/>
          <w:sz w:val="28"/>
          <w:szCs w:val="28"/>
        </w:rPr>
        <w:t>1 079 068,3</w:t>
      </w:r>
      <w:r>
        <w:rPr>
          <w:rFonts w:ascii="Tempora LGC Uni" w:hAnsi="Tempora LGC Uni" w:cs="Times New Roman"/>
          <w:sz w:val="28"/>
          <w:szCs w:val="28"/>
        </w:rPr>
        <w:t xml:space="preserve"> тыс. рублей;</w:t>
      </w:r>
    </w:p>
    <w:p w14:paraId="3DAC2876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 xml:space="preserve">3) дефицит в сумме </w:t>
      </w:r>
      <w:r>
        <w:rPr>
          <w:rFonts w:ascii="Tempora LGC Uni" w:hAnsi="Tempora LGC Uni"/>
          <w:sz w:val="28"/>
          <w:szCs w:val="28"/>
        </w:rPr>
        <w:t>44 657,1</w:t>
      </w:r>
      <w:r>
        <w:rPr>
          <w:rFonts w:ascii="Tempora LGC Uni" w:hAnsi="Tempora LGC Uni" w:cs="Times New Roman"/>
          <w:sz w:val="28"/>
          <w:szCs w:val="28"/>
        </w:rPr>
        <w:t xml:space="preserve"> тыс. рублей, или 29,0 процента объема доходов бюджета Новоузенского муниципального района без учета утвержденного объема безвозмездных поступлений и (или) поступлений нало</w:t>
      </w:r>
      <w:r>
        <w:rPr>
          <w:rFonts w:ascii="Tempora LGC Uni" w:hAnsi="Tempora LGC Uni" w:cs="Times New Roman"/>
          <w:sz w:val="28"/>
          <w:szCs w:val="28"/>
        </w:rPr>
        <w:t>говых доходов по дополнительным нормативам отчислений;</w:t>
      </w:r>
    </w:p>
    <w:p w14:paraId="109910DC" w14:textId="77777777" w:rsidR="00450167" w:rsidRDefault="00D22A52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4) верхний предел муниципального внутреннего долга Новоузенского муниципального района на 1 января 2026 года в размере 0,0 тыс. рублей, в том числе верхний предел долга по муниципальным гарантиям в раз</w:t>
      </w:r>
      <w:r>
        <w:rPr>
          <w:rFonts w:ascii="Tempora LGC Uni" w:hAnsi="Tempora LGC Uni"/>
          <w:sz w:val="28"/>
          <w:szCs w:val="28"/>
        </w:rPr>
        <w:t>мере 0,0 тыс. рублей.</w:t>
      </w:r>
    </w:p>
    <w:p w14:paraId="5B28812A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pacing w:val="-6"/>
          <w:sz w:val="28"/>
          <w:szCs w:val="28"/>
        </w:rPr>
        <w:lastRenderedPageBreak/>
        <w:t>Утвердить основные характеристики бюджета Новоузенского муниципального района на 2026 год:</w:t>
      </w:r>
    </w:p>
    <w:p w14:paraId="3BF01FC5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 xml:space="preserve">1) общий объем доходов в сумме 886 771,2 тыс. рублей; </w:t>
      </w:r>
    </w:p>
    <w:p w14:paraId="05FF978B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 xml:space="preserve">2) общий объем расходов в сумме 886 771,2 тыс. рублей, в том числе условно утвержденные </w:t>
      </w:r>
      <w:r>
        <w:rPr>
          <w:rFonts w:ascii="Tempora LGC Uni" w:hAnsi="Tempora LGC Uni" w:cs="Times New Roman"/>
          <w:sz w:val="28"/>
          <w:szCs w:val="28"/>
        </w:rPr>
        <w:t>расходы в сумме 11 179,0 тыс. рублей;</w:t>
      </w:r>
    </w:p>
    <w:p w14:paraId="39657435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3) дефицит в сумме 0,0 тыс. рублей, или 0,0 процента объема доходов бюджета Новоузенского муниципального района без учета утвержденного объема безвозмездных поступлений и (или) поступлений налоговых доходов по дополнит</w:t>
      </w:r>
      <w:r>
        <w:rPr>
          <w:rFonts w:ascii="Tempora LGC Uni" w:hAnsi="Tempora LGC Uni" w:cs="Times New Roman"/>
          <w:sz w:val="28"/>
          <w:szCs w:val="28"/>
        </w:rPr>
        <w:t>ельным нормативам отчислений;</w:t>
      </w:r>
    </w:p>
    <w:p w14:paraId="0427DE63" w14:textId="77777777" w:rsidR="00450167" w:rsidRDefault="00D22A52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4) верхний предел муниципального внутреннего долга Новоузенского муниципального района на 1 января 2027 года в размере 0,0 тыс. рублей, в том числе верхний предел долга по муниципальным гарантиям в размере 0,0 тыс. рублей.</w:t>
      </w:r>
    </w:p>
    <w:p w14:paraId="088B3A3C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pacing w:val="-6"/>
          <w:sz w:val="28"/>
          <w:szCs w:val="28"/>
        </w:rPr>
        <w:t>Утв</w:t>
      </w:r>
      <w:r>
        <w:rPr>
          <w:rFonts w:ascii="Tempora LGC Uni" w:hAnsi="Tempora LGC Uni" w:cs="Times New Roman"/>
          <w:spacing w:val="-6"/>
          <w:sz w:val="28"/>
          <w:szCs w:val="28"/>
        </w:rPr>
        <w:t>ердить основные характеристики бюджета Новоузенского муниципального района на 2027 год:</w:t>
      </w:r>
    </w:p>
    <w:p w14:paraId="6045C119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 xml:space="preserve">1) общий объем доходов в сумме 1 038 794,8 тыс. рублей; </w:t>
      </w:r>
    </w:p>
    <w:p w14:paraId="6F0DC9D9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2) общий объем расходов в сумме 1 038 794,8 тыс. рублей, в том числе условно утвержденные расходы в сумме 23 20</w:t>
      </w:r>
      <w:r>
        <w:rPr>
          <w:rFonts w:ascii="Tempora LGC Uni" w:hAnsi="Tempora LGC Uni" w:cs="Times New Roman"/>
          <w:sz w:val="28"/>
          <w:szCs w:val="28"/>
        </w:rPr>
        <w:t>7,6 тыс. рублей;</w:t>
      </w:r>
    </w:p>
    <w:p w14:paraId="7F058E01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3) дефицит в сумме 0,0 тыс. рублей, или 0,0 процента объема доходов бюджета Новоузенского муниципального района без учета утвержденного объема безвозмездных поступлений и (или) поступлений налоговых доходов по дополнительным нормативам отч</w:t>
      </w:r>
      <w:r>
        <w:rPr>
          <w:rFonts w:ascii="Tempora LGC Uni" w:hAnsi="Tempora LGC Uni" w:cs="Times New Roman"/>
          <w:sz w:val="28"/>
          <w:szCs w:val="28"/>
        </w:rPr>
        <w:t>ислений;</w:t>
      </w:r>
    </w:p>
    <w:p w14:paraId="1325A617" w14:textId="77777777" w:rsidR="00450167" w:rsidRDefault="00D22A52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4) верхний предел муниципального внутреннего долга Новоузенского муниципального района на 1 января 2028 года в размере 0,0 тыс. рублей, в том числе верхний предел долга по муниципальным гарантиям в размере 0,0 тыс. рублей.</w:t>
      </w:r>
    </w:p>
    <w:p w14:paraId="26617F39" w14:textId="77777777" w:rsidR="00450167" w:rsidRDefault="00D22A52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2. Утвердить безвозмездн</w:t>
      </w:r>
      <w:r>
        <w:rPr>
          <w:rFonts w:ascii="Tempora LGC Uni" w:hAnsi="Tempora LGC Uni"/>
          <w:sz w:val="28"/>
          <w:szCs w:val="28"/>
        </w:rPr>
        <w:t>ые поступления от бюджетов других уровней бюджетной системы РФ в бюджет Новоузенского муниципального района на 2025 год и на плановый период 2026 и 2027 годов согласно приложению 1.</w:t>
      </w:r>
    </w:p>
    <w:p w14:paraId="055A7066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3. Утвердить на 2025 год и на плановый период 2026 и 2027 годов:</w:t>
      </w:r>
    </w:p>
    <w:p w14:paraId="79969F7D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нормати</w:t>
      </w:r>
      <w:r>
        <w:rPr>
          <w:rFonts w:ascii="Tempora LGC Uni" w:hAnsi="Tempora LGC Uni" w:cs="Times New Roman"/>
          <w:sz w:val="28"/>
          <w:szCs w:val="28"/>
        </w:rPr>
        <w:t xml:space="preserve">вы распределения доходов между бюджетом Новоузенского муниципального района и бюджетами поселений </w:t>
      </w:r>
      <w:r>
        <w:rPr>
          <w:rFonts w:ascii="Tempora LGC Uni" w:hAnsi="Tempora LGC Uni" w:cs="Times New Roman"/>
          <w:bCs/>
          <w:sz w:val="28"/>
          <w:szCs w:val="28"/>
        </w:rPr>
        <w:t>на 2025 год и на плановый период 2026 и 2027 годов</w:t>
      </w:r>
      <w:r>
        <w:rPr>
          <w:rFonts w:ascii="Tempora LGC Uni" w:hAnsi="Tempora LGC Uni" w:cs="Times New Roman"/>
          <w:sz w:val="28"/>
          <w:szCs w:val="28"/>
        </w:rPr>
        <w:t xml:space="preserve"> согласно приложению 2.</w:t>
      </w:r>
    </w:p>
    <w:p w14:paraId="22718595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4. Установить, что информационное взаимодействие между управлением Федерального казн</w:t>
      </w:r>
      <w:r>
        <w:rPr>
          <w:rFonts w:ascii="Tempora LGC Uni" w:hAnsi="Tempora LGC Uni" w:cs="Times New Roman"/>
          <w:sz w:val="28"/>
          <w:szCs w:val="28"/>
        </w:rPr>
        <w:t>ачейства по Саратовской области и администраторами доходов бюджета Новоузенского муниципального района может осуществляться через следующие уполномоченные органы:</w:t>
      </w:r>
    </w:p>
    <w:p w14:paraId="781E72AD" w14:textId="77777777" w:rsidR="00450167" w:rsidRDefault="00D22A52">
      <w:pPr>
        <w:pStyle w:val="ConsPlusNormal"/>
        <w:ind w:firstLine="567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Финансовое управление администрации Новоузенского муниципального района;</w:t>
      </w:r>
    </w:p>
    <w:p w14:paraId="432256FA" w14:textId="77777777" w:rsidR="00450167" w:rsidRDefault="00D22A52">
      <w:pPr>
        <w:pStyle w:val="ConsPlusNormal"/>
        <w:ind w:firstLine="567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Администрация Но</w:t>
      </w:r>
      <w:r>
        <w:rPr>
          <w:rFonts w:ascii="Tempora LGC Uni" w:hAnsi="Tempora LGC Uni" w:cs="Times New Roman"/>
          <w:sz w:val="28"/>
          <w:szCs w:val="28"/>
        </w:rPr>
        <w:t>воузенского муниципального района.</w:t>
      </w:r>
    </w:p>
    <w:p w14:paraId="176F7FAD" w14:textId="77777777" w:rsidR="00450167" w:rsidRDefault="00D22A52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lastRenderedPageBreak/>
        <w:t>5. Установить, что в 2025 году в соответствии со статьей 242</w:t>
      </w:r>
      <w:r>
        <w:rPr>
          <w:rFonts w:ascii="Tempora LGC Uni" w:hAnsi="Tempora LGC Uni"/>
          <w:sz w:val="28"/>
          <w:szCs w:val="28"/>
          <w:vertAlign w:val="superscript"/>
        </w:rPr>
        <w:t>26</w:t>
      </w:r>
      <w:r>
        <w:rPr>
          <w:rFonts w:ascii="Tempora LGC Uni" w:hAnsi="Tempora LGC Uni"/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средства бюджета Новоузенского муниципального района:</w:t>
      </w:r>
    </w:p>
    <w:p w14:paraId="2B81D4EF" w14:textId="77777777" w:rsidR="00450167" w:rsidRDefault="00D22A52">
      <w:pPr>
        <w:pStyle w:val="aff4"/>
        <w:ind w:firstLine="567"/>
        <w:rPr>
          <w:rFonts w:ascii="Tempora LGC Uni" w:hAnsi="Tempora LGC Uni"/>
          <w:szCs w:val="28"/>
        </w:rPr>
      </w:pPr>
      <w:r>
        <w:rPr>
          <w:rFonts w:ascii="Tempora LGC Uni" w:hAnsi="Tempora LGC Uni"/>
          <w:szCs w:val="28"/>
        </w:rPr>
        <w:t xml:space="preserve">- авансовые платежи и расчеты по муниципальным контрактам (контрактам, договорам) о поставке товаров, выполнении работ, оказании услуг, заключаемым на сумму 50 000,0 тыс. рублей и более в соответствии с законодательством Российской Федерации о контрактной </w:t>
      </w:r>
      <w:r>
        <w:rPr>
          <w:rFonts w:ascii="Tempora LGC Uni" w:hAnsi="Tempora LGC Uni"/>
          <w:szCs w:val="28"/>
        </w:rPr>
        <w:t>системе в сфере закупок товаров, работ, услуг для обеспечения государственных и муниципальных нужд.</w:t>
      </w:r>
    </w:p>
    <w:p w14:paraId="2ED29A6F" w14:textId="77777777" w:rsidR="00450167" w:rsidRDefault="00D22A52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</w:t>
      </w:r>
      <w:r>
        <w:rPr>
          <w:rFonts w:ascii="Tempora LGC Uni" w:hAnsi="Tempora LGC Uni"/>
          <w:sz w:val="28"/>
          <w:szCs w:val="28"/>
        </w:rPr>
        <w:t xml:space="preserve"> статьей 220</w:t>
      </w:r>
      <w:r>
        <w:rPr>
          <w:rFonts w:ascii="Tempora LGC Uni" w:hAnsi="Tempora LGC Uni"/>
          <w:sz w:val="28"/>
          <w:szCs w:val="28"/>
          <w:vertAlign w:val="superscript"/>
        </w:rPr>
        <w:t>2</w:t>
      </w:r>
      <w:r>
        <w:rPr>
          <w:rFonts w:ascii="Tempora LGC Uni" w:hAnsi="Tempora LGC Uni"/>
          <w:sz w:val="28"/>
          <w:szCs w:val="28"/>
        </w:rPr>
        <w:t xml:space="preserve"> Бюджетного кодекса Российской Федерации.</w:t>
      </w:r>
    </w:p>
    <w:p w14:paraId="607B6459" w14:textId="77777777" w:rsidR="00450167" w:rsidRDefault="00D22A52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6. Утвердить размер резервного фонда администрации Новоузенского муниципального района на 2025 год в сумме </w:t>
      </w:r>
      <w:r>
        <w:rPr>
          <w:rFonts w:ascii="Tempora LGC Uni" w:hAnsi="Tempora LGC Uni"/>
          <w:sz w:val="28"/>
          <w:szCs w:val="28"/>
        </w:rPr>
        <w:t xml:space="preserve">100,0 </w:t>
      </w:r>
      <w:r>
        <w:rPr>
          <w:rFonts w:ascii="Tempora LGC Uni" w:hAnsi="Tempora LGC Uni"/>
          <w:sz w:val="28"/>
          <w:szCs w:val="28"/>
        </w:rPr>
        <w:t>тыс. рублей, на 2026 год в сумме 100,0 тыс. рублей и на 2027 год в сумме 100,0 тыс. рубл</w:t>
      </w:r>
      <w:r>
        <w:rPr>
          <w:rFonts w:ascii="Tempora LGC Uni" w:hAnsi="Tempora LGC Uni"/>
          <w:sz w:val="28"/>
          <w:szCs w:val="28"/>
        </w:rPr>
        <w:t>ей.</w:t>
      </w:r>
    </w:p>
    <w:p w14:paraId="78C583DE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7. Утвердить на 2025 год и на плановый период 2026 и 2027 годов:</w:t>
      </w:r>
    </w:p>
    <w:p w14:paraId="4C60DE2C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общий объем бюджетных ассигнований на исполнение публичных нормативных обязательств:</w:t>
      </w:r>
    </w:p>
    <w:p w14:paraId="3B382802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2025 год в сумме 4 987,8 тыс. рублей;</w:t>
      </w:r>
    </w:p>
    <w:p w14:paraId="7463AF63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2026 год в сумме 5 039,2 тыс. рублей;</w:t>
      </w:r>
    </w:p>
    <w:p w14:paraId="2F4C60ED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2027 год в сумме 5 117,6 тыс. рублей.</w:t>
      </w:r>
    </w:p>
    <w:p w14:paraId="202F3699" w14:textId="77777777" w:rsidR="00450167" w:rsidRDefault="00D22A52">
      <w:pPr>
        <w:pStyle w:val="ConsPlusNormal"/>
        <w:ind w:firstLine="567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объем бюджетных ассигнований муниципального дорожного фонда:</w:t>
      </w:r>
    </w:p>
    <w:p w14:paraId="4E4E3E88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2025 год в сумме 57 907,5 тыс. рублей;</w:t>
      </w:r>
    </w:p>
    <w:p w14:paraId="2AC1D507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2026 год в сумме 59 109,8 тыс. рублей;</w:t>
      </w:r>
    </w:p>
    <w:p w14:paraId="69163D6A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2027 год в сумме 61 227,</w:t>
      </w:r>
      <w:r>
        <w:rPr>
          <w:rFonts w:ascii="Tempora LGC Uni" w:hAnsi="Tempora LGC Uni" w:cs="Times New Roman"/>
          <w:sz w:val="28"/>
          <w:szCs w:val="28"/>
        </w:rPr>
        <w:t>5 тыс. рублей.</w:t>
      </w:r>
    </w:p>
    <w:p w14:paraId="153EFD7A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ведомственную структуру расходов бюджета Новоузенского муниципального района на 2025 год согласно приложению 3;</w:t>
      </w:r>
    </w:p>
    <w:p w14:paraId="2C8EEF5D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ведомственную структуру расходов бюджета Новоузенского муниципального района на плановый период 2026 и 2027 годов согласно пр</w:t>
      </w:r>
      <w:r>
        <w:rPr>
          <w:rFonts w:ascii="Tempora LGC Uni" w:hAnsi="Tempora LGC Uni" w:cs="Times New Roman"/>
          <w:sz w:val="28"/>
          <w:szCs w:val="28"/>
        </w:rPr>
        <w:t>иложению 3.1;</w:t>
      </w:r>
    </w:p>
    <w:p w14:paraId="0281858D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распределение бюджетных ассигнований по разделам, подразделам, целевым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</w:t>
      </w:r>
      <w:r>
        <w:rPr>
          <w:rFonts w:ascii="Tempora LGC Uni" w:hAnsi="Tempora LGC Uni" w:cs="Times New Roman"/>
          <w:sz w:val="28"/>
          <w:szCs w:val="28"/>
        </w:rPr>
        <w:t>дов бюджета Новоузенского муниципального района на 2025 год согласно приложению 4;</w:t>
      </w:r>
    </w:p>
    <w:p w14:paraId="3DED1FA1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распределение бюджетных ассигнований по разделам, подразделам, целевым статьям (муниципальным программам Новоузенского муниципального района и непрограммным направлениям д</w:t>
      </w:r>
      <w:r>
        <w:rPr>
          <w:rFonts w:ascii="Tempora LGC Uni" w:hAnsi="Tempora LGC Uni" w:cs="Times New Roman"/>
          <w:sz w:val="28"/>
          <w:szCs w:val="28"/>
        </w:rPr>
        <w:t xml:space="preserve">еятельности), группам и подгруппам видов расходов классификации расходов бюджета </w:t>
      </w:r>
      <w:r>
        <w:rPr>
          <w:rFonts w:ascii="Tempora LGC Uni" w:hAnsi="Tempora LGC Uni" w:cs="Times New Roman"/>
          <w:sz w:val="28"/>
          <w:szCs w:val="28"/>
        </w:rPr>
        <w:lastRenderedPageBreak/>
        <w:t>Новоузенского муниципального района на плановый период 2026 и 2027 годов согласно приложению 4.1;</w:t>
      </w:r>
    </w:p>
    <w:p w14:paraId="4CE3402D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распределение бюджетных ассигнований по целевым статьям (муниципальным прог</w:t>
      </w:r>
      <w:r>
        <w:rPr>
          <w:rFonts w:ascii="Tempora LGC Uni" w:hAnsi="Tempora LGC Uni" w:cs="Times New Roman"/>
          <w:sz w:val="28"/>
          <w:szCs w:val="28"/>
        </w:rPr>
        <w:t>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 на 2025 год согласно приложению 5;</w:t>
      </w:r>
    </w:p>
    <w:p w14:paraId="4521E347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распределение бюджетных ассиг</w:t>
      </w:r>
      <w:r>
        <w:rPr>
          <w:rFonts w:ascii="Tempora LGC Uni" w:hAnsi="Tempora LGC Uni" w:cs="Times New Roman"/>
          <w:sz w:val="28"/>
          <w:szCs w:val="28"/>
        </w:rPr>
        <w:t>нований по целевым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 на плановый период 2</w:t>
      </w:r>
      <w:r>
        <w:rPr>
          <w:rFonts w:ascii="Tempora LGC Uni" w:hAnsi="Tempora LGC Uni" w:cs="Times New Roman"/>
          <w:sz w:val="28"/>
          <w:szCs w:val="28"/>
        </w:rPr>
        <w:t>026 и 2027 годов согласно приложению 5.1;</w:t>
      </w:r>
    </w:p>
    <w:p w14:paraId="4018E7F8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bookmarkStart w:id="1" w:name="OLE_LINK11"/>
      <w:bookmarkStart w:id="2" w:name="OLE_LINK12"/>
      <w:r>
        <w:rPr>
          <w:rFonts w:ascii="Tempora LGC Uni" w:hAnsi="Tempora LGC Uni" w:cs="Times New Roman"/>
          <w:sz w:val="28"/>
          <w:szCs w:val="28"/>
        </w:rPr>
        <w:t>8. Утвердить на 2025 год и на плановый период 2026 и 2027 годов межбюджетные трансферты, предоставляемые из бюджета Новоузенского муниципального района бюджетам поселений</w:t>
      </w:r>
      <w:bookmarkEnd w:id="1"/>
      <w:bookmarkEnd w:id="2"/>
      <w:r>
        <w:rPr>
          <w:rFonts w:ascii="Tempora LGC Uni" w:hAnsi="Tempora LGC Uni" w:cs="Times New Roman"/>
          <w:sz w:val="28"/>
          <w:szCs w:val="28"/>
        </w:rPr>
        <w:t>, в следующих формах:</w:t>
      </w:r>
    </w:p>
    <w:p w14:paraId="1687F262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1) дотация на выравнив</w:t>
      </w:r>
      <w:r>
        <w:rPr>
          <w:rFonts w:ascii="Tempora LGC Uni" w:hAnsi="Tempora LGC Uni" w:cs="Times New Roman"/>
          <w:sz w:val="28"/>
          <w:szCs w:val="28"/>
        </w:rPr>
        <w:t>ание бюджетной обеспеченности поселений за счет субвенции областного бюджета на исполнение государственных полномочий по расчету и предоставлению дотаций поселениям согласно приложению 6 с распределением:</w:t>
      </w:r>
    </w:p>
    <w:p w14:paraId="786A528B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2025 год в сумме 1 720,1 тыс. рублей;</w:t>
      </w:r>
    </w:p>
    <w:p w14:paraId="21EDA080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2026 го</w:t>
      </w:r>
      <w:r>
        <w:rPr>
          <w:rFonts w:ascii="Tempora LGC Uni" w:hAnsi="Tempora LGC Uni" w:cs="Times New Roman"/>
          <w:sz w:val="28"/>
          <w:szCs w:val="28"/>
        </w:rPr>
        <w:t>д в сумме 1 824,6 тыс. рублей;</w:t>
      </w:r>
    </w:p>
    <w:p w14:paraId="343307AC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2027 год в сумме 1 903,7 тыс. рублей.</w:t>
      </w:r>
    </w:p>
    <w:p w14:paraId="24BA1BAA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2) дотация на выравнивание бюджетной обеспеченности поселений согласно приложению 7 с распределением:</w:t>
      </w:r>
    </w:p>
    <w:p w14:paraId="12C41BDB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2025 год в сумме 3 948,6 тыс. рублей;</w:t>
      </w:r>
    </w:p>
    <w:p w14:paraId="086D64E6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2026 год в сумме 4 178,7 тыс. рублей;</w:t>
      </w:r>
    </w:p>
    <w:p w14:paraId="67C471D7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2027 год в сумме 4 385,3 тыс. рублей.</w:t>
      </w:r>
    </w:p>
    <w:p w14:paraId="76503E56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9. Утвердить на 2025 год и на плановый период 2026 и 2027 годов:</w:t>
      </w:r>
    </w:p>
    <w:p w14:paraId="7F746565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источники финансирования дефицита бюджета Новоузенского муниципального района согласно приложению 8;</w:t>
      </w:r>
    </w:p>
    <w:p w14:paraId="2F62D325" w14:textId="77777777" w:rsidR="00450167" w:rsidRDefault="00D22A52">
      <w:pPr>
        <w:pStyle w:val="ConsPlusNormal"/>
        <w:ind w:firstLine="567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10. </w:t>
      </w:r>
      <w:r>
        <w:rPr>
          <w:rFonts w:ascii="Tempora LGC Uni" w:hAnsi="Tempora LGC Uni"/>
          <w:sz w:val="28"/>
          <w:szCs w:val="28"/>
        </w:rPr>
        <w:t>В бюджет Новоузенского муниципального район</w:t>
      </w:r>
      <w:r>
        <w:rPr>
          <w:rFonts w:ascii="Tempora LGC Uni" w:hAnsi="Tempora LGC Uni"/>
          <w:sz w:val="28"/>
          <w:szCs w:val="28"/>
        </w:rPr>
        <w:t>а в 2025 году и на плановый период 2026 и 2027 годов зачисляются 15 процентов прибыли муниципальных унитарных предприятий, остающейся после уплаты налогов и иных обязательных платежей, учредителем которых является администрация Новоузенского муниципального</w:t>
      </w:r>
      <w:r>
        <w:rPr>
          <w:rFonts w:ascii="Tempora LGC Uni" w:hAnsi="Tempora LGC Uni"/>
          <w:sz w:val="28"/>
          <w:szCs w:val="28"/>
        </w:rPr>
        <w:t xml:space="preserve"> района.</w:t>
      </w:r>
    </w:p>
    <w:p w14:paraId="7D4B0B3A" w14:textId="77777777" w:rsidR="00450167" w:rsidRDefault="00D22A52">
      <w:pPr>
        <w:pStyle w:val="aff0"/>
        <w:ind w:firstLine="709"/>
      </w:pPr>
      <w:r>
        <w:rPr>
          <w:rFonts w:ascii="Tempora LGC Uni" w:hAnsi="Tempora LGC Uni"/>
        </w:rPr>
        <w:t xml:space="preserve">11. </w:t>
      </w:r>
      <w:r>
        <w:t>Установить размер индексации с 1 октября 2025 года на 4,5 процента:</w:t>
      </w:r>
    </w:p>
    <w:p w14:paraId="42FAB9A4" w14:textId="77777777" w:rsidR="00450167" w:rsidRDefault="00D22A52">
      <w:pPr>
        <w:pStyle w:val="aff0"/>
        <w:ind w:firstLine="709"/>
      </w:pPr>
      <w:r>
        <w:t>- размеров денежного вознаграждения лицам, замещающим муниципальные должности района;</w:t>
      </w:r>
    </w:p>
    <w:p w14:paraId="27B08EF0" w14:textId="77777777" w:rsidR="00450167" w:rsidRDefault="00D22A52">
      <w:pPr>
        <w:pStyle w:val="aff0"/>
        <w:ind w:firstLine="709"/>
      </w:pPr>
      <w:r>
        <w:t>- размеров месячных должностных окладов (окладов, ставок заработной платы) работникам, осуществляющим техническое обеспечение деятельности органов местного самоуправления;</w:t>
      </w:r>
    </w:p>
    <w:p w14:paraId="3B68562B" w14:textId="77777777" w:rsidR="00450167" w:rsidRDefault="00D22A52">
      <w:pPr>
        <w:pStyle w:val="aff0"/>
        <w:ind w:firstLine="709"/>
      </w:pPr>
      <w:r>
        <w:rPr>
          <w:rFonts w:ascii="Tempora LGC Uni" w:hAnsi="Tempora LGC Uni"/>
        </w:rPr>
        <w:t>- р</w:t>
      </w:r>
      <w:r>
        <w:rPr>
          <w:rFonts w:ascii="Tempora LGC Uni" w:hAnsi="Tempora LGC Uni"/>
        </w:rPr>
        <w:t>азмеров месячных должностных окладов (окладов, ставок заработной платы) лицам, замещающим должности муниципальной службы и размеры месячных окладов муниципальных служащих района в соответствии с присвоенными им классными чинами муниципальной службы района.</w:t>
      </w:r>
    </w:p>
    <w:p w14:paraId="2CBE8651" w14:textId="77777777" w:rsidR="00450167" w:rsidRDefault="00D22A52">
      <w:pPr>
        <w:pStyle w:val="ConsPlusNormal"/>
        <w:ind w:firstLine="567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lastRenderedPageBreak/>
        <w:t xml:space="preserve">12. 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Утвердить случаи предоставления и распределение бюджетных ассигнований на предоставление субсидий юридическим лицам (за исключением субсидий муниципальным учреждениям, а также субсидий, указанных в пункте 7 статьи 78 Бюджетного кодекса Российской Феде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рации), индивидуальным предпринимателям, а также физическим лицам – производителям товаров, работ, услуг согласно приложению №  9.</w:t>
      </w:r>
    </w:p>
    <w:p w14:paraId="24338AF9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13.Настоящее решение вступает в силу с 1 января 2025 года и подлежит обязательному опубликованию.</w:t>
      </w:r>
    </w:p>
    <w:p w14:paraId="6867391D" w14:textId="77777777" w:rsidR="00450167" w:rsidRDefault="00D22A52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14.</w:t>
      </w:r>
      <w:r>
        <w:rPr>
          <w:rFonts w:ascii="Tempora LGC Uni" w:hAnsi="Tempora LGC Uni" w:cs="Times New Roman"/>
          <w:b/>
          <w:sz w:val="28"/>
          <w:szCs w:val="28"/>
        </w:rPr>
        <w:t xml:space="preserve"> </w:t>
      </w:r>
      <w:r>
        <w:rPr>
          <w:rFonts w:ascii="Tempora LGC Uni" w:hAnsi="Tempora LGC Uni"/>
          <w:sz w:val="28"/>
          <w:szCs w:val="28"/>
        </w:rPr>
        <w:t xml:space="preserve"> Контроль за исполнение</w:t>
      </w:r>
      <w:r>
        <w:rPr>
          <w:rFonts w:ascii="Tempora LGC Uni" w:hAnsi="Tempora LGC Uni"/>
          <w:sz w:val="28"/>
          <w:szCs w:val="28"/>
        </w:rPr>
        <w:t>м настоящего решения возложить на председателя комиссии по бюджетно-финансовым вопросам, использованию муниципальной собственности, экономике и инвестиционной политике Гуськова А.С.</w:t>
      </w:r>
    </w:p>
    <w:p w14:paraId="5B06F263" w14:textId="77777777" w:rsidR="00450167" w:rsidRDefault="00450167">
      <w:pPr>
        <w:spacing w:line="240" w:lineRule="auto"/>
        <w:ind w:firstLine="708"/>
        <w:jc w:val="both"/>
        <w:rPr>
          <w:rFonts w:ascii="Tempora LGC Uni" w:hAnsi="Tempora LGC Uni"/>
          <w:sz w:val="28"/>
          <w:szCs w:val="28"/>
        </w:rPr>
      </w:pPr>
    </w:p>
    <w:tbl>
      <w:tblPr>
        <w:tblW w:w="9003" w:type="dxa"/>
        <w:jc w:val="center"/>
        <w:tblLayout w:type="fixed"/>
        <w:tblLook w:val="04A0" w:firstRow="1" w:lastRow="0" w:firstColumn="1" w:lastColumn="0" w:noHBand="0" w:noVBand="1"/>
      </w:tblPr>
      <w:tblGrid>
        <w:gridCol w:w="4503"/>
        <w:gridCol w:w="4500"/>
      </w:tblGrid>
      <w:tr w:rsidR="00450167" w14:paraId="43946D1D" w14:textId="77777777">
        <w:trPr>
          <w:jc w:val="center"/>
        </w:trPr>
        <w:tc>
          <w:tcPr>
            <w:tcW w:w="4502" w:type="dxa"/>
          </w:tcPr>
          <w:p w14:paraId="348DAC89" w14:textId="77777777" w:rsidR="00450167" w:rsidRDefault="00D22A52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>Председатель</w:t>
            </w:r>
          </w:p>
          <w:p w14:paraId="3A20E52D" w14:textId="77777777" w:rsidR="00450167" w:rsidRDefault="00D22A52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>Собрания Новоузенского</w:t>
            </w:r>
          </w:p>
          <w:p w14:paraId="1B04CE49" w14:textId="77777777" w:rsidR="00450167" w:rsidRDefault="00D22A52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>муниципального района</w:t>
            </w:r>
          </w:p>
          <w:p w14:paraId="226A7F51" w14:textId="77777777" w:rsidR="00450167" w:rsidRDefault="00D22A52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bCs/>
                <w:sz w:val="28"/>
                <w:szCs w:val="28"/>
              </w:rPr>
              <w:t>Саратовской обл</w:t>
            </w:r>
            <w:r>
              <w:rPr>
                <w:rFonts w:ascii="Tempora LGC Uni" w:hAnsi="Tempora LGC Uni"/>
                <w:bCs/>
                <w:sz w:val="28"/>
                <w:szCs w:val="28"/>
              </w:rPr>
              <w:t>асти</w:t>
            </w:r>
          </w:p>
          <w:p w14:paraId="6AA31420" w14:textId="77777777" w:rsidR="00450167" w:rsidRDefault="00450167">
            <w:pPr>
              <w:spacing w:after="0" w:line="240" w:lineRule="auto"/>
              <w:jc w:val="center"/>
              <w:rPr>
                <w:rFonts w:ascii="Tempora LGC Uni" w:hAnsi="Tempora LGC Uni"/>
                <w:bCs/>
                <w:sz w:val="28"/>
                <w:szCs w:val="28"/>
              </w:rPr>
            </w:pPr>
          </w:p>
        </w:tc>
        <w:tc>
          <w:tcPr>
            <w:tcW w:w="4500" w:type="dxa"/>
          </w:tcPr>
          <w:p w14:paraId="0D47F754" w14:textId="77777777" w:rsidR="00450167" w:rsidRDefault="00D22A52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>Глава</w:t>
            </w:r>
          </w:p>
          <w:p w14:paraId="1CE813FB" w14:textId="77777777" w:rsidR="00450167" w:rsidRDefault="00D22A52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>Новоузенского муниципального</w:t>
            </w:r>
          </w:p>
          <w:p w14:paraId="0E533C15" w14:textId="77777777" w:rsidR="00450167" w:rsidRDefault="00D22A52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>района</w:t>
            </w:r>
          </w:p>
          <w:p w14:paraId="2A34B870" w14:textId="77777777" w:rsidR="00450167" w:rsidRDefault="00D22A52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bCs/>
                <w:sz w:val="28"/>
                <w:szCs w:val="28"/>
              </w:rPr>
              <w:t>Саратовской области</w:t>
            </w:r>
          </w:p>
        </w:tc>
      </w:tr>
      <w:tr w:rsidR="00450167" w14:paraId="2AB603F1" w14:textId="77777777">
        <w:trPr>
          <w:jc w:val="center"/>
        </w:trPr>
        <w:tc>
          <w:tcPr>
            <w:tcW w:w="4502" w:type="dxa"/>
          </w:tcPr>
          <w:p w14:paraId="302AD5DE" w14:textId="77777777" w:rsidR="00450167" w:rsidRDefault="00D22A52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bCs/>
                <w:sz w:val="28"/>
                <w:szCs w:val="28"/>
              </w:rPr>
              <w:t xml:space="preserve">_____________ </w:t>
            </w:r>
            <w:proofErr w:type="spellStart"/>
            <w:r>
              <w:rPr>
                <w:rFonts w:ascii="Tempora LGC Uni" w:hAnsi="Tempora LGC Uni"/>
                <w:bCs/>
                <w:sz w:val="28"/>
                <w:szCs w:val="28"/>
              </w:rPr>
              <w:t>Д.А.Дорофеев</w:t>
            </w:r>
            <w:proofErr w:type="spellEnd"/>
          </w:p>
        </w:tc>
        <w:tc>
          <w:tcPr>
            <w:tcW w:w="4500" w:type="dxa"/>
          </w:tcPr>
          <w:p w14:paraId="765B6170" w14:textId="77777777" w:rsidR="00450167" w:rsidRDefault="00D22A52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bCs/>
                <w:sz w:val="28"/>
                <w:szCs w:val="28"/>
              </w:rPr>
              <w:t xml:space="preserve">______________ </w:t>
            </w:r>
            <w:proofErr w:type="spellStart"/>
            <w:r>
              <w:rPr>
                <w:rFonts w:ascii="Tempora LGC Uni" w:hAnsi="Tempora LGC Uni"/>
                <w:bCs/>
                <w:sz w:val="28"/>
                <w:szCs w:val="28"/>
              </w:rPr>
              <w:t>А.А.Опалько</w:t>
            </w:r>
            <w:proofErr w:type="spellEnd"/>
          </w:p>
        </w:tc>
      </w:tr>
    </w:tbl>
    <w:p w14:paraId="204CBE0A" w14:textId="77777777" w:rsidR="00450167" w:rsidRDefault="00450167" w:rsidP="00D22A52">
      <w:pPr>
        <w:spacing w:after="0" w:line="240" w:lineRule="auto"/>
        <w:jc w:val="both"/>
        <w:rPr>
          <w:rFonts w:ascii="Tempora LGC Uni" w:hAnsi="Tempora LGC Uni" w:cs="Tempora LGC Uni"/>
          <w:b/>
          <w:bCs/>
          <w:sz w:val="20"/>
          <w:szCs w:val="20"/>
        </w:rPr>
      </w:pPr>
    </w:p>
    <w:sectPr w:rsidR="00450167">
      <w:pgSz w:w="11906" w:h="16838"/>
      <w:pgMar w:top="567" w:right="850" w:bottom="567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EF779" w14:textId="77777777" w:rsidR="00450167" w:rsidRDefault="00D22A52">
      <w:pPr>
        <w:spacing w:after="0" w:line="240" w:lineRule="auto"/>
      </w:pPr>
      <w:r>
        <w:separator/>
      </w:r>
    </w:p>
  </w:endnote>
  <w:endnote w:type="continuationSeparator" w:id="0">
    <w:p w14:paraId="4FC65C81" w14:textId="77777777" w:rsidR="00450167" w:rsidRDefault="00D22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mpora LGC Uni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4E305" w14:textId="77777777" w:rsidR="00450167" w:rsidRDefault="00D22A52">
      <w:pPr>
        <w:spacing w:after="0" w:line="240" w:lineRule="auto"/>
      </w:pPr>
      <w:r>
        <w:separator/>
      </w:r>
    </w:p>
  </w:footnote>
  <w:footnote w:type="continuationSeparator" w:id="0">
    <w:p w14:paraId="091EE068" w14:textId="77777777" w:rsidR="00450167" w:rsidRDefault="00D22A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167"/>
    <w:rsid w:val="0037540A"/>
    <w:rsid w:val="00407C3C"/>
    <w:rsid w:val="00450167"/>
    <w:rsid w:val="00897405"/>
    <w:rsid w:val="00C10FA2"/>
    <w:rsid w:val="00D2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110E082"/>
  <w15:docId w15:val="{C784A5B8-20E7-466A-8858-CAF7E1958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ahoma" w:hAnsi="Times New Roman" w:cs="Lohit Devanagari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1">
    <w:name w:val="heading 1"/>
    <w:basedOn w:val="a"/>
    <w:qFormat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styleId="2">
    <w:name w:val="heading 2"/>
    <w:basedOn w:val="a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uiPriority w:val="9"/>
    <w:qFormat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qFormat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6">
    <w:name w:val="endnote reference"/>
    <w:rPr>
      <w:vertAlign w:val="superscript"/>
    </w:rPr>
  </w:style>
  <w:style w:type="character" w:styleId="a7">
    <w:name w:val="Emphasis"/>
    <w:basedOn w:val="a0"/>
    <w:uiPriority w:val="20"/>
    <w:qFormat/>
    <w:rPr>
      <w:i/>
      <w:iCs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10">
    <w:name w:val="Заголовок 1 Знак"/>
    <w:basedOn w:val="a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80">
    <w:name w:val="Заголовок 8 Знак"/>
    <w:basedOn w:val="a0"/>
    <w:qFormat/>
    <w:rPr>
      <w:i/>
      <w:iCs/>
      <w:sz w:val="24"/>
      <w:szCs w:val="24"/>
    </w:rPr>
  </w:style>
  <w:style w:type="character" w:customStyle="1" w:styleId="aa">
    <w:name w:val="Название Знак"/>
    <w:basedOn w:val="a0"/>
    <w:qFormat/>
    <w:rPr>
      <w:sz w:val="28"/>
      <w:szCs w:val="24"/>
    </w:rPr>
  </w:style>
  <w:style w:type="character" w:customStyle="1" w:styleId="ab">
    <w:name w:val="Подзаголовок Знак"/>
    <w:basedOn w:val="a0"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Pr>
      <w:rFonts w:ascii="Tahoma" w:eastAsia="Calibri" w:hAnsi="Tahoma" w:cs="Tahoma"/>
      <w:sz w:val="16"/>
      <w:szCs w:val="16"/>
      <w:lang w:eastAsia="en-US"/>
    </w:rPr>
  </w:style>
  <w:style w:type="character" w:customStyle="1" w:styleId="40">
    <w:name w:val="Заголовок 4 Знак"/>
    <w:basedOn w:val="a0"/>
    <w:uiPriority w:val="9"/>
    <w:qFormat/>
    <w:rPr>
      <w:b/>
      <w:bCs/>
      <w:sz w:val="24"/>
      <w:szCs w:val="24"/>
    </w:rPr>
  </w:style>
  <w:style w:type="character" w:customStyle="1" w:styleId="20">
    <w:name w:val="Основной текст (2)_"/>
    <w:basedOn w:val="a0"/>
    <w:qFormat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</w:style>
  <w:style w:type="character" w:customStyle="1" w:styleId="21">
    <w:name w:val="Заголовок 2 Знак"/>
    <w:basedOn w:val="a0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ocnumber">
    <w:name w:val="toc_number"/>
    <w:basedOn w:val="a0"/>
    <w:qFormat/>
  </w:style>
  <w:style w:type="character" w:customStyle="1" w:styleId="hl">
    <w:name w:val="hl"/>
    <w:basedOn w:val="a0"/>
    <w:qFormat/>
  </w:style>
  <w:style w:type="character" w:customStyle="1" w:styleId="prod">
    <w:name w:val="prod"/>
    <w:basedOn w:val="a0"/>
    <w:qFormat/>
  </w:style>
  <w:style w:type="character" w:customStyle="1" w:styleId="portion">
    <w:name w:val="portion"/>
    <w:basedOn w:val="a0"/>
    <w:qFormat/>
  </w:style>
  <w:style w:type="character" w:customStyle="1" w:styleId="title1">
    <w:name w:val="title1"/>
    <w:basedOn w:val="a0"/>
    <w:qFormat/>
  </w:style>
  <w:style w:type="character" w:customStyle="1" w:styleId="rcp">
    <w:name w:val="rcp"/>
    <w:basedOn w:val="a0"/>
    <w:qFormat/>
  </w:style>
  <w:style w:type="character" w:customStyle="1" w:styleId="ad">
    <w:name w:val="Абзац списка Знак"/>
    <w:uiPriority w:val="34"/>
    <w:qFormat/>
    <w:rPr>
      <w:sz w:val="28"/>
    </w:rPr>
  </w:style>
  <w:style w:type="paragraph" w:styleId="ae">
    <w:name w:val="Title"/>
    <w:basedOn w:val="a"/>
    <w:next w:val="af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e"/>
  </w:style>
  <w:style w:type="paragraph" w:styleId="22">
    <w:name w:val="Quote"/>
    <w:basedOn w:val="a"/>
    <w:uiPriority w:val="29"/>
    <w:qFormat/>
    <w:pPr>
      <w:ind w:left="720" w:right="720"/>
    </w:pPr>
    <w:rPr>
      <w:i/>
    </w:rPr>
  </w:style>
  <w:style w:type="paragraph" w:styleId="af3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customStyle="1" w:styleId="af4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f5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6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7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8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3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1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qFormat/>
  </w:style>
  <w:style w:type="paragraph" w:styleId="afa">
    <w:name w:val="table of figures"/>
    <w:basedOn w:val="a"/>
    <w:uiPriority w:val="99"/>
    <w:unhideWhenUsed/>
    <w:pPr>
      <w:spacing w:after="0"/>
    </w:pPr>
  </w:style>
  <w:style w:type="paragraph" w:styleId="afb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c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Subtitle"/>
    <w:basedOn w:val="a"/>
    <w:qFormat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">
    <w:name w:val="No Spacing"/>
    <w:uiPriority w:val="1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ConsTitle">
    <w:name w:val="ConsTitle"/>
    <w:qFormat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en-US" w:bidi="ar-SA"/>
    </w:rPr>
  </w:style>
  <w:style w:type="paragraph" w:customStyle="1" w:styleId="24">
    <w:name w:val="Основной текст (2)"/>
    <w:basedOn w:val="a"/>
    <w:qFormat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pPr>
      <w:widowControl w:val="0"/>
    </w:pPr>
    <w:rPr>
      <w:rFonts w:ascii="Calibri" w:eastAsia="Times New Roman" w:hAnsi="Calibri" w:cs="Calibri"/>
      <w:b/>
      <w:bCs/>
      <w:sz w:val="22"/>
      <w:szCs w:val="22"/>
      <w:lang w:eastAsia="ru-RU" w:bidi="ar-SA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lang w:eastAsia="ru-RU" w:bidi="ar-SA"/>
    </w:rPr>
  </w:style>
  <w:style w:type="paragraph" w:customStyle="1" w:styleId="toctitle">
    <w:name w:val="toc_title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0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pPr>
      <w:ind w:firstLine="720"/>
    </w:pPr>
    <w:rPr>
      <w:rFonts w:ascii="Arial" w:eastAsia="Times New Roman" w:hAnsi="Arial" w:cs="Arial"/>
      <w:lang w:eastAsia="ru-RU" w:bidi="ar-SA"/>
    </w:rPr>
  </w:style>
  <w:style w:type="paragraph" w:customStyle="1" w:styleId="aff1">
    <w:name w:val="Содержимое таблицы"/>
    <w:basedOn w:val="a"/>
    <w:qFormat/>
    <w:pPr>
      <w:ind w:firstLine="720"/>
    </w:pPr>
    <w:rPr>
      <w:color w:val="000000"/>
    </w:rPr>
  </w:style>
  <w:style w:type="paragraph" w:customStyle="1" w:styleId="aff2">
    <w:name w:val="Заголовок таблицы"/>
    <w:basedOn w:val="aff1"/>
    <w:qFormat/>
    <w:pPr>
      <w:suppressLineNumbers/>
      <w:jc w:val="center"/>
    </w:pPr>
    <w:rPr>
      <w:b/>
      <w:bCs/>
    </w:rPr>
  </w:style>
  <w:style w:type="paragraph" w:customStyle="1" w:styleId="aff3">
    <w:name w:val="Íàçâàíèå çàêîíà"/>
    <w:basedOn w:val="a"/>
    <w:qFormat/>
    <w:pPr>
      <w:spacing w:after="480"/>
      <w:jc w:val="center"/>
    </w:pPr>
    <w:rPr>
      <w:b/>
      <w:sz w:val="36"/>
    </w:rPr>
  </w:style>
  <w:style w:type="paragraph" w:customStyle="1" w:styleId="aff4">
    <w:name w:val="Òåêñò äîêóìåíòà"/>
    <w:basedOn w:val="a"/>
    <w:qFormat/>
    <w:pPr>
      <w:ind w:firstLine="720"/>
      <w:jc w:val="both"/>
    </w:pPr>
    <w:rPr>
      <w:sz w:val="28"/>
    </w:rPr>
  </w:style>
  <w:style w:type="numbering" w:customStyle="1" w:styleId="aff5">
    <w:name w:val="Без списка"/>
    <w:uiPriority w:val="99"/>
    <w:semiHidden/>
    <w:unhideWhenUsed/>
    <w:qFormat/>
  </w:style>
  <w:style w:type="table" w:styleId="aff6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5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1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Нина В. Кочегарова</cp:lastModifiedBy>
  <cp:revision>2</cp:revision>
  <dcterms:created xsi:type="dcterms:W3CDTF">2026-03-04T06:32:00Z</dcterms:created>
  <dcterms:modified xsi:type="dcterms:W3CDTF">2026-03-04T06:32:00Z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1049-11.1.0.10702</vt:lpwstr>
  </property>
</Properties>
</file>